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44" w:rsidRDefault="009A1A80" w:rsidP="00293844">
      <w:pPr>
        <w:jc w:val="center"/>
        <w:rPr>
          <w:b/>
          <w:sz w:val="28"/>
        </w:rPr>
      </w:pPr>
      <w:r>
        <w:rPr>
          <w:b/>
          <w:sz w:val="28"/>
        </w:rPr>
        <w:t>Convection driven droplet detachment from gas diffusion</w:t>
      </w:r>
      <w:r w:rsidR="00E31DEF">
        <w:rPr>
          <w:b/>
          <w:sz w:val="28"/>
        </w:rPr>
        <w:t xml:space="preserve"> layers</w:t>
      </w:r>
    </w:p>
    <w:p w:rsidR="009A1A80" w:rsidRPr="002557B9" w:rsidRDefault="009A1A80" w:rsidP="00293844">
      <w:pPr>
        <w:jc w:val="center"/>
        <w:rPr>
          <w:b/>
          <w:sz w:val="28"/>
        </w:rPr>
      </w:pPr>
    </w:p>
    <w:p w:rsidR="00293844" w:rsidRPr="00714127" w:rsidRDefault="00C5138F" w:rsidP="00293844">
      <w:pPr>
        <w:jc w:val="center"/>
        <w:rPr>
          <w:sz w:val="22"/>
          <w:szCs w:val="22"/>
          <w:vertAlign w:val="superscript"/>
          <w:lang w:val="de-CH"/>
        </w:rPr>
      </w:pPr>
      <w:r w:rsidRPr="00714127">
        <w:rPr>
          <w:sz w:val="22"/>
          <w:szCs w:val="22"/>
          <w:u w:val="single"/>
          <w:lang w:val="de-CH"/>
        </w:rPr>
        <w:t>A. Mularczyk</w:t>
      </w:r>
      <w:r w:rsidR="00714127">
        <w:rPr>
          <w:sz w:val="22"/>
          <w:szCs w:val="22"/>
          <w:vertAlign w:val="superscript"/>
          <w:lang w:val="de-CH"/>
        </w:rPr>
        <w:t>1</w:t>
      </w:r>
      <w:r w:rsidR="00293844" w:rsidRPr="00714127">
        <w:rPr>
          <w:sz w:val="22"/>
          <w:szCs w:val="22"/>
          <w:lang w:val="de-CH"/>
        </w:rPr>
        <w:t xml:space="preserve">, </w:t>
      </w:r>
      <w:r w:rsidRPr="00714127">
        <w:rPr>
          <w:sz w:val="22"/>
          <w:szCs w:val="22"/>
          <w:lang w:val="de-CH"/>
        </w:rPr>
        <w:t>A. Lamibrac</w:t>
      </w:r>
      <w:r w:rsidR="00714127">
        <w:rPr>
          <w:sz w:val="22"/>
          <w:szCs w:val="22"/>
          <w:vertAlign w:val="superscript"/>
          <w:lang w:val="de-CH"/>
        </w:rPr>
        <w:t>1</w:t>
      </w:r>
      <w:r w:rsidRPr="00714127">
        <w:rPr>
          <w:sz w:val="22"/>
          <w:szCs w:val="22"/>
          <w:lang w:val="de-CH"/>
        </w:rPr>
        <w:t>, F. Marone</w:t>
      </w:r>
      <w:r w:rsidR="00714127">
        <w:rPr>
          <w:sz w:val="22"/>
          <w:szCs w:val="22"/>
          <w:vertAlign w:val="superscript"/>
          <w:lang w:val="de-CH"/>
        </w:rPr>
        <w:t>2</w:t>
      </w:r>
      <w:r w:rsidRPr="00714127">
        <w:rPr>
          <w:sz w:val="22"/>
          <w:szCs w:val="22"/>
          <w:lang w:val="de-CH"/>
        </w:rPr>
        <w:t>, F. N. Büchi</w:t>
      </w:r>
      <w:r w:rsidR="00714127">
        <w:rPr>
          <w:sz w:val="22"/>
          <w:szCs w:val="22"/>
          <w:vertAlign w:val="superscript"/>
          <w:lang w:val="de-CH"/>
        </w:rPr>
        <w:t>1</w:t>
      </w:r>
      <w:r w:rsidRPr="00714127">
        <w:rPr>
          <w:sz w:val="22"/>
          <w:szCs w:val="22"/>
          <w:lang w:val="de-CH"/>
        </w:rPr>
        <w:t>,</w:t>
      </w:r>
      <w:r w:rsidR="00240402" w:rsidRPr="00714127">
        <w:rPr>
          <w:sz w:val="22"/>
          <w:szCs w:val="22"/>
          <w:lang w:val="de-CH"/>
        </w:rPr>
        <w:t xml:space="preserve"> T. J. Schmidt</w:t>
      </w:r>
      <w:r w:rsidR="00714127">
        <w:rPr>
          <w:sz w:val="22"/>
          <w:szCs w:val="22"/>
          <w:vertAlign w:val="superscript"/>
          <w:lang w:val="de-CH"/>
        </w:rPr>
        <w:t>1,2</w:t>
      </w:r>
      <w:r w:rsidR="00240402" w:rsidRPr="00714127">
        <w:rPr>
          <w:sz w:val="22"/>
          <w:szCs w:val="22"/>
          <w:lang w:val="de-CH"/>
        </w:rPr>
        <w:t>,</w:t>
      </w:r>
      <w:r w:rsidRPr="00714127">
        <w:rPr>
          <w:sz w:val="22"/>
          <w:szCs w:val="22"/>
          <w:lang w:val="de-CH"/>
        </w:rPr>
        <w:t xml:space="preserve"> J. Eller</w:t>
      </w:r>
      <w:r w:rsidR="00714127">
        <w:rPr>
          <w:sz w:val="22"/>
          <w:szCs w:val="22"/>
          <w:vertAlign w:val="superscript"/>
          <w:lang w:val="de-CH"/>
        </w:rPr>
        <w:t>1</w:t>
      </w:r>
    </w:p>
    <w:p w:rsidR="00714127" w:rsidRPr="00BC7E75" w:rsidRDefault="00714127" w:rsidP="00714127">
      <w:pPr>
        <w:jc w:val="center"/>
        <w:rPr>
          <w:i/>
          <w:sz w:val="22"/>
          <w:szCs w:val="22"/>
        </w:rPr>
      </w:pPr>
      <w:r w:rsidRPr="00BC7E75">
        <w:rPr>
          <w:i/>
          <w:sz w:val="22"/>
          <w:szCs w:val="22"/>
          <w:vertAlign w:val="superscript"/>
        </w:rPr>
        <w:t xml:space="preserve">1 </w:t>
      </w:r>
      <w:r w:rsidRPr="00BC7E75">
        <w:rPr>
          <w:i/>
          <w:sz w:val="22"/>
          <w:szCs w:val="22"/>
        </w:rPr>
        <w:t>Electrochemistry Laboratory, Paul Scherrer Institute Villigen, Switzerland.</w:t>
      </w:r>
    </w:p>
    <w:p w:rsidR="00714127" w:rsidRPr="00BC7E75" w:rsidRDefault="00714127" w:rsidP="00714127">
      <w:pPr>
        <w:jc w:val="center"/>
        <w:rPr>
          <w:i/>
          <w:sz w:val="22"/>
          <w:szCs w:val="22"/>
        </w:rPr>
      </w:pPr>
      <w:bookmarkStart w:id="0" w:name="addressWOS:000391724900020-2"/>
      <w:r w:rsidRPr="00BC7E75">
        <w:rPr>
          <w:i/>
          <w:sz w:val="22"/>
          <w:szCs w:val="22"/>
          <w:vertAlign w:val="superscript"/>
        </w:rPr>
        <w:t>2</w:t>
      </w:r>
      <w:r w:rsidRPr="00BC7E75">
        <w:rPr>
          <w:i/>
          <w:sz w:val="22"/>
          <w:szCs w:val="22"/>
        </w:rPr>
        <w:t xml:space="preserve"> Swiss Light </w:t>
      </w:r>
      <w:proofErr w:type="gramStart"/>
      <w:r w:rsidRPr="00BC7E75">
        <w:rPr>
          <w:i/>
          <w:sz w:val="22"/>
          <w:szCs w:val="22"/>
        </w:rPr>
        <w:t>Source</w:t>
      </w:r>
      <w:proofErr w:type="gramEnd"/>
      <w:r w:rsidRPr="00BC7E75">
        <w:rPr>
          <w:i/>
          <w:sz w:val="22"/>
          <w:szCs w:val="22"/>
        </w:rPr>
        <w:t>, Villigen, Switzerland</w:t>
      </w:r>
      <w:bookmarkEnd w:id="0"/>
    </w:p>
    <w:p w:rsidR="00293844" w:rsidRPr="00714127" w:rsidRDefault="00714127" w:rsidP="00714127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  <w:vertAlign w:val="superscript"/>
        </w:rPr>
        <w:t>3</w:t>
      </w:r>
      <w:r w:rsidRPr="00714127">
        <w:rPr>
          <w:i/>
          <w:sz w:val="22"/>
          <w:szCs w:val="22"/>
        </w:rPr>
        <w:t xml:space="preserve"> </w:t>
      </w:r>
      <w:proofErr w:type="gramStart"/>
      <w:r w:rsidRPr="00714127">
        <w:rPr>
          <w:i/>
          <w:sz w:val="22"/>
          <w:szCs w:val="22"/>
        </w:rPr>
        <w:t>Laboratory</w:t>
      </w:r>
      <w:proofErr w:type="gramEnd"/>
      <w:r w:rsidRPr="00714127">
        <w:rPr>
          <w:i/>
          <w:sz w:val="22"/>
          <w:szCs w:val="22"/>
        </w:rPr>
        <w:t xml:space="preserve"> of Physical Chemistry, ETH Zürich, Zürich, Switzerland.</w:t>
      </w:r>
    </w:p>
    <w:p w:rsidR="00293844" w:rsidRPr="00240402" w:rsidRDefault="00C5138F" w:rsidP="00293844">
      <w:pPr>
        <w:jc w:val="center"/>
        <w:rPr>
          <w:i/>
          <w:sz w:val="22"/>
          <w:szCs w:val="22"/>
        </w:rPr>
      </w:pPr>
      <w:r w:rsidRPr="00240402">
        <w:rPr>
          <w:i/>
          <w:sz w:val="22"/>
          <w:szCs w:val="22"/>
        </w:rPr>
        <w:t>adrian.mularczyk@psi.ch</w:t>
      </w:r>
    </w:p>
    <w:p w:rsidR="00293844" w:rsidRPr="00240402" w:rsidRDefault="00293844" w:rsidP="00293844">
      <w:pPr>
        <w:jc w:val="center"/>
        <w:rPr>
          <w:sz w:val="22"/>
          <w:szCs w:val="22"/>
        </w:rPr>
      </w:pPr>
    </w:p>
    <w:p w:rsidR="00293844" w:rsidRDefault="00C9342E" w:rsidP="001911B8">
      <w:pPr>
        <w:pStyle w:val="References"/>
        <w:tabs>
          <w:tab w:val="clear" w:pos="288"/>
          <w:tab w:val="left" w:pos="0"/>
        </w:tabs>
        <w:ind w:left="0" w:hanging="4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D</w:t>
      </w:r>
      <w:r w:rsidR="00BC1C44">
        <w:rPr>
          <w:rFonts w:ascii="Times New Roman" w:hAnsi="Times New Roman"/>
          <w:sz w:val="22"/>
          <w:szCs w:val="22"/>
          <w:lang w:val="en-GB"/>
        </w:rPr>
        <w:t>roplet formation in the cathode gas flow channel</w:t>
      </w:r>
      <w:r>
        <w:rPr>
          <w:rFonts w:ascii="Times New Roman" w:hAnsi="Times New Roman"/>
          <w:sz w:val="22"/>
          <w:szCs w:val="22"/>
          <w:lang w:val="en-GB"/>
        </w:rPr>
        <w:t xml:space="preserve"> of </w:t>
      </w:r>
      <w:r w:rsidRPr="00D932B4">
        <w:rPr>
          <w:rFonts w:ascii="Times New Roman" w:hAnsi="Times New Roman"/>
          <w:sz w:val="22"/>
          <w:szCs w:val="22"/>
          <w:lang w:val="en-GB"/>
        </w:rPr>
        <w:t>polymer electrolyte f</w:t>
      </w:r>
      <w:r>
        <w:rPr>
          <w:rFonts w:ascii="Times New Roman" w:hAnsi="Times New Roman"/>
          <w:sz w:val="22"/>
          <w:szCs w:val="22"/>
          <w:lang w:val="en-GB"/>
        </w:rPr>
        <w:t>uel cells (PEFCs)</w:t>
      </w:r>
      <w:r w:rsidR="0072212A">
        <w:rPr>
          <w:rFonts w:ascii="Times New Roman" w:hAnsi="Times New Roman"/>
          <w:sz w:val="22"/>
          <w:szCs w:val="22"/>
          <w:lang w:val="en-GB"/>
        </w:rPr>
        <w:t xml:space="preserve"> can negatively impact</w:t>
      </w:r>
      <w:r w:rsidR="007234E6">
        <w:rPr>
          <w:rFonts w:ascii="Times New Roman" w:hAnsi="Times New Roman"/>
          <w:sz w:val="22"/>
          <w:szCs w:val="22"/>
          <w:lang w:val="en-GB"/>
        </w:rPr>
        <w:t xml:space="preserve"> the fuel cells performance</w:t>
      </w:r>
      <w:r w:rsidR="0072212A">
        <w:rPr>
          <w:rFonts w:ascii="Times New Roman" w:hAnsi="Times New Roman"/>
          <w:sz w:val="22"/>
          <w:szCs w:val="22"/>
          <w:lang w:val="en-GB"/>
        </w:rPr>
        <w:t xml:space="preserve"> due to increased pressure drops or even blockage of reactant gas</w:t>
      </w:r>
      <w:r w:rsidR="00D932B4" w:rsidRPr="00D932B4">
        <w:rPr>
          <w:rFonts w:ascii="Times New Roman" w:hAnsi="Times New Roman"/>
          <w:sz w:val="22"/>
          <w:szCs w:val="22"/>
          <w:lang w:val="en-GB"/>
        </w:rPr>
        <w:t>. Using sub</w:t>
      </w:r>
      <w:r w:rsidR="005A13FB">
        <w:rPr>
          <w:rFonts w:ascii="Times New Roman" w:hAnsi="Times New Roman"/>
          <w:sz w:val="22"/>
          <w:szCs w:val="22"/>
          <w:lang w:val="en-GB"/>
        </w:rPr>
        <w:t>-</w:t>
      </w:r>
      <w:r w:rsidR="00D932B4" w:rsidRPr="00D932B4">
        <w:rPr>
          <w:rFonts w:ascii="Times New Roman" w:hAnsi="Times New Roman"/>
          <w:sz w:val="22"/>
          <w:szCs w:val="22"/>
          <w:lang w:val="en-GB"/>
        </w:rPr>
        <w:t>second X-ray tomographic microscopy (XTM), the liquid water distribution in the</w:t>
      </w:r>
      <w:r w:rsidRPr="00C9342E">
        <w:rPr>
          <w:rFonts w:ascii="Times New Roman" w:hAnsi="Times New Roman"/>
          <w:sz w:val="22"/>
          <w:szCs w:val="22"/>
          <w:lang w:val="en-GB"/>
        </w:rPr>
        <w:t xml:space="preserve"> </w:t>
      </w:r>
      <w:r>
        <w:rPr>
          <w:rFonts w:ascii="Times New Roman" w:hAnsi="Times New Roman"/>
          <w:sz w:val="22"/>
          <w:szCs w:val="22"/>
          <w:lang w:val="en-GB"/>
        </w:rPr>
        <w:t>gas diffusion layer (GDL)</w:t>
      </w:r>
      <w:r w:rsidR="00D932B4" w:rsidRPr="00D932B4">
        <w:rPr>
          <w:rFonts w:ascii="Times New Roman" w:hAnsi="Times New Roman"/>
          <w:sz w:val="22"/>
          <w:szCs w:val="22"/>
          <w:lang w:val="en-GB"/>
        </w:rPr>
        <w:t xml:space="preserve"> GDL and the flow channel was determined</w:t>
      </w:r>
      <w:r w:rsidR="00BD5144">
        <w:rPr>
          <w:rFonts w:ascii="Times New Roman" w:hAnsi="Times New Roman"/>
          <w:sz w:val="22"/>
          <w:szCs w:val="22"/>
          <w:lang w:val="en-GB"/>
        </w:rPr>
        <w:t xml:space="preserve"> and the behaviour of droplet detachment</w:t>
      </w:r>
      <w:r w:rsidR="0072212A" w:rsidRPr="0072212A">
        <w:rPr>
          <w:sz w:val="22"/>
          <w:szCs w:val="22"/>
          <w:lang w:val="en-GB"/>
        </w:rPr>
        <w:t xml:space="preserve"> </w:t>
      </w:r>
      <w:r w:rsidR="0072212A">
        <w:rPr>
          <w:sz w:val="22"/>
          <w:szCs w:val="22"/>
          <w:lang w:val="en-GB"/>
        </w:rPr>
        <w:t>at the GDL-gas channel interface</w:t>
      </w:r>
      <w:r w:rsidR="00BD5144">
        <w:rPr>
          <w:rFonts w:ascii="Times New Roman" w:hAnsi="Times New Roman"/>
          <w:sz w:val="22"/>
          <w:szCs w:val="22"/>
          <w:lang w:val="en-GB"/>
        </w:rPr>
        <w:t xml:space="preserve"> monitored</w:t>
      </w:r>
      <w:r w:rsidR="001412AF">
        <w:rPr>
          <w:rFonts w:ascii="Times New Roman" w:hAnsi="Times New Roman"/>
          <w:sz w:val="22"/>
          <w:szCs w:val="22"/>
          <w:lang w:val="en-GB"/>
        </w:rPr>
        <w:t xml:space="preserve">. </w:t>
      </w:r>
      <w:r w:rsidR="00C86BD5" w:rsidRPr="007632C0">
        <w:rPr>
          <w:rFonts w:ascii="Times New Roman" w:hAnsi="Times New Roman"/>
          <w:sz w:val="22"/>
          <w:szCs w:val="22"/>
          <w:lang w:val="en-GB"/>
        </w:rPr>
        <w:t xml:space="preserve">The </w:t>
      </w:r>
      <w:r w:rsidR="00C86BD5">
        <w:rPr>
          <w:sz w:val="22"/>
          <w:szCs w:val="22"/>
          <w:lang w:val="en-GB"/>
        </w:rPr>
        <w:t>effect of water injection rate</w:t>
      </w:r>
      <w:r w:rsidR="00C86BD5" w:rsidRPr="006B1497">
        <w:rPr>
          <w:sz w:val="22"/>
          <w:szCs w:val="22"/>
          <w:lang w:val="en-GB"/>
        </w:rPr>
        <w:t xml:space="preserve"> </w:t>
      </w:r>
      <w:r w:rsidR="00C86BD5">
        <w:rPr>
          <w:sz w:val="22"/>
          <w:szCs w:val="22"/>
          <w:lang w:val="en-GB"/>
        </w:rPr>
        <w:t>on the size and frequency of droplets was</w:t>
      </w:r>
      <w:r w:rsidR="00C86BD5" w:rsidRPr="007632C0">
        <w:rPr>
          <w:rFonts w:ascii="Times New Roman" w:hAnsi="Times New Roman"/>
          <w:sz w:val="22"/>
          <w:szCs w:val="22"/>
          <w:lang w:val="en-GB"/>
        </w:rPr>
        <w:t xml:space="preserve"> monitored using both, fast X-ray 2D radiography</w:t>
      </w:r>
      <w:r w:rsidR="00C86BD5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C86BD5" w:rsidRPr="007632C0">
        <w:rPr>
          <w:rFonts w:ascii="Times New Roman" w:hAnsi="Times New Roman"/>
          <w:sz w:val="22"/>
          <w:szCs w:val="22"/>
          <w:lang w:val="en-GB"/>
        </w:rPr>
        <w:t xml:space="preserve">(3 </w:t>
      </w:r>
      <w:proofErr w:type="spellStart"/>
      <w:r w:rsidR="00C86BD5" w:rsidRPr="007632C0">
        <w:rPr>
          <w:rFonts w:ascii="Times New Roman" w:hAnsi="Times New Roman"/>
          <w:sz w:val="22"/>
          <w:szCs w:val="22"/>
          <w:lang w:val="en-GB"/>
        </w:rPr>
        <w:t>ms</w:t>
      </w:r>
      <w:proofErr w:type="spellEnd"/>
      <w:r w:rsidR="00C86BD5" w:rsidRPr="007632C0">
        <w:rPr>
          <w:rFonts w:ascii="Times New Roman" w:hAnsi="Times New Roman"/>
          <w:sz w:val="22"/>
          <w:szCs w:val="22"/>
          <w:lang w:val="en-GB"/>
        </w:rPr>
        <w:t xml:space="preserve"> exposure time) as well as computed tomography</w:t>
      </w:r>
      <w:r w:rsidR="00C86BD5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C86BD5" w:rsidRPr="007632C0">
        <w:rPr>
          <w:rFonts w:ascii="Times New Roman" w:hAnsi="Times New Roman"/>
          <w:sz w:val="22"/>
          <w:szCs w:val="22"/>
          <w:lang w:val="en-GB"/>
        </w:rPr>
        <w:t>(0.75 s scan time, 2.55 s repeating frequency)</w:t>
      </w:r>
      <w:r w:rsidR="00C86BD5">
        <w:rPr>
          <w:sz w:val="22"/>
          <w:szCs w:val="22"/>
          <w:lang w:val="en-GB"/>
        </w:rPr>
        <w:t>.</w:t>
      </w:r>
    </w:p>
    <w:p w:rsidR="00975838" w:rsidRPr="00E91EEC" w:rsidRDefault="005A13FB" w:rsidP="001911B8">
      <w:pPr>
        <w:jc w:val="both"/>
        <w:rPr>
          <w:sz w:val="22"/>
          <w:szCs w:val="22"/>
          <w:lang w:val="en-GB"/>
        </w:rPr>
      </w:pPr>
      <w:bookmarkStart w:id="1" w:name="_GoBack"/>
      <w:bookmarkEnd w:id="1"/>
      <w:r w:rsidRPr="005A13FB">
        <w:rPr>
          <w:sz w:val="22"/>
          <w:szCs w:val="22"/>
          <w:lang w:val="en-GB"/>
        </w:rPr>
        <w:t>For the different water i</w:t>
      </w:r>
      <w:r>
        <w:rPr>
          <w:sz w:val="22"/>
          <w:szCs w:val="22"/>
          <w:lang w:val="en-GB"/>
        </w:rPr>
        <w:t>njection rates, the droplet for</w:t>
      </w:r>
      <w:r w:rsidRPr="005A13FB">
        <w:rPr>
          <w:sz w:val="22"/>
          <w:szCs w:val="22"/>
          <w:lang w:val="en-GB"/>
        </w:rPr>
        <w:t>mation was found to be very periodic</w:t>
      </w:r>
      <w:r w:rsidR="00183B29">
        <w:rPr>
          <w:sz w:val="22"/>
          <w:szCs w:val="22"/>
          <w:lang w:val="en-GB"/>
        </w:rPr>
        <w:t xml:space="preserve"> with t</w:t>
      </w:r>
      <w:r w:rsidRPr="005A13FB">
        <w:rPr>
          <w:sz w:val="22"/>
          <w:szCs w:val="22"/>
          <w:lang w:val="en-GB"/>
        </w:rPr>
        <w:t>he droplet growth show</w:t>
      </w:r>
      <w:r w:rsidR="00183B29">
        <w:rPr>
          <w:sz w:val="22"/>
          <w:szCs w:val="22"/>
          <w:lang w:val="en-GB"/>
        </w:rPr>
        <w:t xml:space="preserve">ing a repeating pattern. </w:t>
      </w:r>
      <w:r w:rsidRPr="005A13FB">
        <w:rPr>
          <w:sz w:val="22"/>
          <w:szCs w:val="22"/>
          <w:lang w:val="en-GB"/>
        </w:rPr>
        <w:t xml:space="preserve">The droplet diameter </w:t>
      </w:r>
      <w:r w:rsidR="001911B8">
        <w:rPr>
          <w:sz w:val="22"/>
          <w:szCs w:val="22"/>
          <w:lang w:val="en-GB"/>
        </w:rPr>
        <w:t xml:space="preserve">evolution </w:t>
      </w:r>
      <w:r w:rsidRPr="005A13FB">
        <w:rPr>
          <w:sz w:val="22"/>
          <w:szCs w:val="22"/>
          <w:lang w:val="en-GB"/>
        </w:rPr>
        <w:t>for two different injection rates is shown in F</w:t>
      </w:r>
      <w:r w:rsidR="00F22738">
        <w:rPr>
          <w:sz w:val="22"/>
          <w:szCs w:val="22"/>
          <w:lang w:val="en-GB"/>
        </w:rPr>
        <w:t>igure 1 (a)</w:t>
      </w:r>
      <w:r w:rsidRPr="005A13FB">
        <w:rPr>
          <w:sz w:val="22"/>
          <w:szCs w:val="22"/>
          <w:lang w:val="en-GB"/>
        </w:rPr>
        <w:t>.</w:t>
      </w:r>
      <w:r w:rsidR="00975838" w:rsidRPr="005A13FB">
        <w:rPr>
          <w:sz w:val="22"/>
          <w:szCs w:val="22"/>
          <w:lang w:val="en-GB"/>
        </w:rPr>
        <w:t xml:space="preserve"> </w:t>
      </w:r>
      <w:r w:rsidRPr="005A13FB">
        <w:rPr>
          <w:sz w:val="22"/>
          <w:szCs w:val="22"/>
          <w:lang w:val="en-GB"/>
        </w:rPr>
        <w:t xml:space="preserve">For the case of 1000 </w:t>
      </w:r>
      <w:proofErr w:type="spellStart"/>
      <w:r w:rsidRPr="005A13FB">
        <w:rPr>
          <w:sz w:val="22"/>
          <w:szCs w:val="22"/>
          <w:lang w:val="en-GB"/>
        </w:rPr>
        <w:t>nL</w:t>
      </w:r>
      <w:proofErr w:type="spellEnd"/>
      <w:r w:rsidRPr="005A13FB">
        <w:rPr>
          <w:sz w:val="22"/>
          <w:szCs w:val="22"/>
          <w:lang w:val="en-GB"/>
        </w:rPr>
        <w:t xml:space="preserve">/min water injection, the droplets were smaller and retained a circular shape almost until detachment, while the droplets formed at an injection rate </w:t>
      </w:r>
      <w:proofErr w:type="gramStart"/>
      <w:r w:rsidRPr="005A13FB">
        <w:rPr>
          <w:sz w:val="22"/>
          <w:szCs w:val="22"/>
          <w:lang w:val="en-GB"/>
        </w:rPr>
        <w:t xml:space="preserve">of 350 </w:t>
      </w:r>
      <w:proofErr w:type="spellStart"/>
      <w:r w:rsidRPr="005A13FB">
        <w:rPr>
          <w:sz w:val="22"/>
          <w:szCs w:val="22"/>
          <w:lang w:val="en-GB"/>
        </w:rPr>
        <w:t>nL</w:t>
      </w:r>
      <w:proofErr w:type="spellEnd"/>
      <w:r w:rsidRPr="005A13FB">
        <w:rPr>
          <w:sz w:val="22"/>
          <w:szCs w:val="22"/>
          <w:lang w:val="en-GB"/>
        </w:rPr>
        <w:t>/min</w:t>
      </w:r>
      <w:proofErr w:type="gramEnd"/>
      <w:r w:rsidRPr="005A13FB">
        <w:rPr>
          <w:sz w:val="22"/>
          <w:szCs w:val="22"/>
          <w:lang w:val="en-GB"/>
        </w:rPr>
        <w:t xml:space="preserve"> grew larger and evolved into a tear shape after a certain droplet size. For both conditions, the gas flow induced deformation started at a droplet volume of about 9 </w:t>
      </w:r>
      <w:proofErr w:type="spellStart"/>
      <w:proofErr w:type="gramStart"/>
      <w:r w:rsidRPr="005A13FB">
        <w:rPr>
          <w:sz w:val="22"/>
          <w:szCs w:val="22"/>
          <w:lang w:val="en-GB"/>
        </w:rPr>
        <w:t>nL</w:t>
      </w:r>
      <w:proofErr w:type="spellEnd"/>
      <w:proofErr w:type="gramEnd"/>
      <w:r w:rsidRPr="005A13FB">
        <w:rPr>
          <w:sz w:val="22"/>
          <w:szCs w:val="22"/>
          <w:lang w:val="en-GB"/>
        </w:rPr>
        <w:t xml:space="preserve">. Above this point, an estimate of the water volume </w:t>
      </w:r>
      <w:r w:rsidR="00B72F55">
        <w:rPr>
          <w:sz w:val="22"/>
          <w:szCs w:val="22"/>
          <w:lang w:val="en-GB"/>
        </w:rPr>
        <w:t>is</w:t>
      </w:r>
      <w:r w:rsidRPr="005A13FB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made using a linear extrapola</w:t>
      </w:r>
      <w:r w:rsidRPr="005A13FB">
        <w:rPr>
          <w:sz w:val="22"/>
          <w:szCs w:val="22"/>
          <w:lang w:val="en-GB"/>
        </w:rPr>
        <w:t xml:space="preserve">tion of the initial growth rate that is extended to the point in time where droplet detachment was observed. The final droplet volume was estimated to be 17.6 </w:t>
      </w:r>
      <w:proofErr w:type="spellStart"/>
      <w:proofErr w:type="gramStart"/>
      <w:r w:rsidRPr="005A13FB">
        <w:rPr>
          <w:sz w:val="22"/>
          <w:szCs w:val="22"/>
          <w:lang w:val="en-GB"/>
        </w:rPr>
        <w:t>nL</w:t>
      </w:r>
      <w:proofErr w:type="spellEnd"/>
      <w:proofErr w:type="gramEnd"/>
      <w:r w:rsidRPr="005A13FB">
        <w:rPr>
          <w:sz w:val="22"/>
          <w:szCs w:val="22"/>
          <w:lang w:val="en-GB"/>
        </w:rPr>
        <w:t xml:space="preserve"> at an injection rate of 350 </w:t>
      </w:r>
      <w:proofErr w:type="spellStart"/>
      <w:r w:rsidRPr="005A13FB">
        <w:rPr>
          <w:sz w:val="22"/>
          <w:szCs w:val="22"/>
          <w:lang w:val="en-GB"/>
        </w:rPr>
        <w:t>nL</w:t>
      </w:r>
      <w:proofErr w:type="spellEnd"/>
      <w:r w:rsidRPr="005A13FB">
        <w:rPr>
          <w:sz w:val="22"/>
          <w:szCs w:val="22"/>
          <w:lang w:val="en-GB"/>
        </w:rPr>
        <w:t xml:space="preserve">/min and 10.3 </w:t>
      </w:r>
      <w:proofErr w:type="spellStart"/>
      <w:r w:rsidRPr="005A13FB">
        <w:rPr>
          <w:sz w:val="22"/>
          <w:szCs w:val="22"/>
          <w:lang w:val="en-GB"/>
        </w:rPr>
        <w:t>nL</w:t>
      </w:r>
      <w:proofErr w:type="spellEnd"/>
      <w:r w:rsidRPr="005A13FB">
        <w:rPr>
          <w:sz w:val="22"/>
          <w:szCs w:val="22"/>
          <w:lang w:val="en-GB"/>
        </w:rPr>
        <w:t xml:space="preserve"> at 1000 </w:t>
      </w:r>
      <w:proofErr w:type="spellStart"/>
      <w:r w:rsidRPr="005A13FB">
        <w:rPr>
          <w:sz w:val="22"/>
          <w:szCs w:val="22"/>
          <w:lang w:val="en-GB"/>
        </w:rPr>
        <w:t>nL</w:t>
      </w:r>
      <w:proofErr w:type="spellEnd"/>
      <w:r w:rsidRPr="005A13FB">
        <w:rPr>
          <w:sz w:val="22"/>
          <w:szCs w:val="22"/>
          <w:lang w:val="en-GB"/>
        </w:rPr>
        <w:t>/min.</w:t>
      </w:r>
    </w:p>
    <w:p w:rsidR="006B1497" w:rsidRDefault="00975838" w:rsidP="001911B8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Figure 1 (a) and (b)</w:t>
      </w:r>
      <w:r w:rsidR="00E91EEC" w:rsidRPr="00E91EEC">
        <w:rPr>
          <w:sz w:val="22"/>
          <w:szCs w:val="22"/>
          <w:lang w:val="en-GB"/>
        </w:rPr>
        <w:t xml:space="preserve"> compares t</w:t>
      </w:r>
      <w:r w:rsidR="006E7EF9">
        <w:rPr>
          <w:sz w:val="22"/>
          <w:szCs w:val="22"/>
          <w:lang w:val="en-GB"/>
        </w:rPr>
        <w:t xml:space="preserve">he water volume inside the GDL </w:t>
      </w:r>
      <w:r w:rsidR="00E91EEC" w:rsidRPr="00E91EEC">
        <w:rPr>
          <w:sz w:val="22"/>
          <w:szCs w:val="22"/>
          <w:lang w:val="en-GB"/>
        </w:rPr>
        <w:t>calculated</w:t>
      </w:r>
      <w:r w:rsidR="006E7EF9">
        <w:rPr>
          <w:sz w:val="22"/>
          <w:szCs w:val="22"/>
          <w:lang w:val="en-GB"/>
        </w:rPr>
        <w:t xml:space="preserve"> for</w:t>
      </w:r>
      <w:r w:rsidR="00E91EEC" w:rsidRPr="00E91EEC">
        <w:rPr>
          <w:sz w:val="22"/>
          <w:szCs w:val="22"/>
          <w:lang w:val="en-GB"/>
        </w:rPr>
        <w:t xml:space="preserve"> every 3 </w:t>
      </w:r>
      <w:proofErr w:type="spellStart"/>
      <w:r w:rsidR="00E91EEC" w:rsidRPr="00E91EEC">
        <w:rPr>
          <w:sz w:val="22"/>
          <w:szCs w:val="22"/>
          <w:lang w:val="en-GB"/>
        </w:rPr>
        <w:t>μm</w:t>
      </w:r>
      <w:proofErr w:type="spellEnd"/>
      <w:r w:rsidR="00E91EEC" w:rsidRPr="00E91EEC">
        <w:rPr>
          <w:sz w:val="22"/>
          <w:szCs w:val="22"/>
          <w:lang w:val="en-GB"/>
        </w:rPr>
        <w:t xml:space="preserve"> thick through-plane layer o</w:t>
      </w:r>
      <w:r w:rsidR="006E7EF9">
        <w:rPr>
          <w:sz w:val="22"/>
          <w:szCs w:val="22"/>
          <w:lang w:val="en-GB"/>
        </w:rPr>
        <w:t>f the discrete voxel based domain</w:t>
      </w:r>
      <w:r w:rsidR="00E91EEC" w:rsidRPr="00E91EEC">
        <w:rPr>
          <w:sz w:val="22"/>
          <w:szCs w:val="22"/>
          <w:lang w:val="en-GB"/>
        </w:rPr>
        <w:t>. Water volume in the GDL near the inlet was found to be high and decreasing towards the gas channel, corresponding to a high saturation near the inlet and a low saturation near the gas channel.</w:t>
      </w:r>
      <w:r w:rsidR="001911B8">
        <w:rPr>
          <w:sz w:val="22"/>
          <w:szCs w:val="22"/>
          <w:lang w:val="en-GB"/>
        </w:rPr>
        <w:t xml:space="preserve"> </w:t>
      </w:r>
      <w:r w:rsidR="00E91EEC" w:rsidRPr="00E91EEC">
        <w:rPr>
          <w:sz w:val="22"/>
          <w:szCs w:val="22"/>
          <w:lang w:val="en-GB"/>
        </w:rPr>
        <w:t xml:space="preserve">It was found that no changes occurred in the bulk of the GDL when changing the injection rate from 350 to 1000 </w:t>
      </w:r>
      <w:proofErr w:type="spellStart"/>
      <w:r w:rsidR="00E91EEC" w:rsidRPr="00E91EEC">
        <w:rPr>
          <w:sz w:val="22"/>
          <w:szCs w:val="22"/>
          <w:lang w:val="en-GB"/>
        </w:rPr>
        <w:t>nL</w:t>
      </w:r>
      <w:proofErr w:type="spellEnd"/>
      <w:r w:rsidR="00E91EEC" w:rsidRPr="00E91EEC">
        <w:rPr>
          <w:sz w:val="22"/>
          <w:szCs w:val="22"/>
          <w:lang w:val="en-GB"/>
        </w:rPr>
        <w:t xml:space="preserve">/min. At an injection rate </w:t>
      </w:r>
      <w:proofErr w:type="gramStart"/>
      <w:r w:rsidR="00E91EEC" w:rsidRPr="00E91EEC">
        <w:rPr>
          <w:sz w:val="22"/>
          <w:szCs w:val="22"/>
          <w:lang w:val="en-GB"/>
        </w:rPr>
        <w:t xml:space="preserve">of 350 </w:t>
      </w:r>
      <w:proofErr w:type="spellStart"/>
      <w:r w:rsidR="00E91EEC" w:rsidRPr="00E91EEC">
        <w:rPr>
          <w:sz w:val="22"/>
          <w:szCs w:val="22"/>
          <w:lang w:val="en-GB"/>
        </w:rPr>
        <w:t>nL</w:t>
      </w:r>
      <w:proofErr w:type="spellEnd"/>
      <w:r w:rsidR="00E91EEC" w:rsidRPr="00E91EEC">
        <w:rPr>
          <w:sz w:val="22"/>
          <w:szCs w:val="22"/>
          <w:lang w:val="en-GB"/>
        </w:rPr>
        <w:t>/min,</w:t>
      </w:r>
      <w:proofErr w:type="gramEnd"/>
      <w:r w:rsidR="00E91EEC" w:rsidRPr="00E91EEC">
        <w:rPr>
          <w:sz w:val="22"/>
          <w:szCs w:val="22"/>
          <w:lang w:val="en-GB"/>
        </w:rPr>
        <w:t xml:space="preserve"> a strong deviation of water volume between scans can be observed in the upper layers of the GDL.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510"/>
      </w:tblGrid>
      <w:tr w:rsidR="00D64670" w:rsidTr="00DB34DB">
        <w:tc>
          <w:tcPr>
            <w:tcW w:w="4643" w:type="dxa"/>
            <w:vAlign w:val="center"/>
          </w:tcPr>
          <w:p w:rsidR="00D64670" w:rsidRDefault="00310C74" w:rsidP="00DB34DB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noProof/>
                <w:snapToGrid/>
                <w:lang w:val="de-CH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99FE27" wp14:editId="1BB8013A">
                      <wp:simplePos x="0" y="0"/>
                      <wp:positionH relativeFrom="column">
                        <wp:posOffset>2478405</wp:posOffset>
                      </wp:positionH>
                      <wp:positionV relativeFrom="paragraph">
                        <wp:posOffset>197485</wp:posOffset>
                      </wp:positionV>
                      <wp:extent cx="171450" cy="276225"/>
                      <wp:effectExtent l="0" t="0" r="0" b="0"/>
                      <wp:wrapNone/>
                      <wp:docPr id="4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0C74" w:rsidRPr="00310C74" w:rsidRDefault="00310C74">
                                  <w:pPr>
                                    <w:rPr>
                                      <w:b/>
                                      <w:sz w:val="22"/>
                                      <w:lang w:val="de-CH"/>
                                    </w:rPr>
                                  </w:pPr>
                                  <w:r w:rsidRPr="00310C74">
                                    <w:rPr>
                                      <w:b/>
                                      <w:sz w:val="22"/>
                                      <w:lang w:val="de-CH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4" o:spid="_x0000_s1026" type="#_x0000_t202" style="position:absolute;left:0;text-align:left;margin-left:195.15pt;margin-top:15.55pt;width:13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" filled="f" stroked="f" strokeweight=".5pt">
                      <v:textbox>
                        <w:txbxContent>
                          <w:p w:rsidR="00310C74" w:rsidRPr="00310C74" w:rsidRDefault="00310C74">
                            <w:pPr>
                              <w:rPr>
                                <w:b/>
                                <w:sz w:val="22"/>
                                <w:lang w:val="de-CH"/>
                              </w:rPr>
                            </w:pPr>
                            <w:r w:rsidRPr="00310C74">
                              <w:rPr>
                                <w:b/>
                                <w:sz w:val="22"/>
                                <w:lang w:val="de-CH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4670">
              <w:rPr>
                <w:noProof/>
                <w:snapToGrid/>
                <w:lang w:val="de-CH" w:eastAsia="zh-CN"/>
              </w:rPr>
              <w:drawing>
                <wp:inline distT="0" distB="0" distL="0" distR="0" wp14:anchorId="7D13C67D" wp14:editId="7AB2A0FE">
                  <wp:extent cx="2894554" cy="2304000"/>
                  <wp:effectExtent l="0" t="0" r="1270" b="127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4554" cy="23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  <w:vAlign w:val="center"/>
          </w:tcPr>
          <w:p w:rsidR="00D64670" w:rsidRDefault="00891F79" w:rsidP="00DB34DB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noProof/>
                <w:snapToGrid/>
                <w:lang w:val="de-CH"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D72C95" wp14:editId="26D610CB">
                      <wp:simplePos x="0" y="0"/>
                      <wp:positionH relativeFrom="column">
                        <wp:posOffset>2255520</wp:posOffset>
                      </wp:positionH>
                      <wp:positionV relativeFrom="paragraph">
                        <wp:posOffset>92710</wp:posOffset>
                      </wp:positionV>
                      <wp:extent cx="171450" cy="276225"/>
                      <wp:effectExtent l="0" t="0" r="0" b="0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0C74" w:rsidRPr="00310C74" w:rsidRDefault="00310C74">
                                  <w:pPr>
                                    <w:rPr>
                                      <w:b/>
                                      <w:sz w:val="22"/>
                                      <w:lang w:val="de-CH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lang w:val="de-CH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5" o:spid="_x0000_s1027" type="#_x0000_t202" style="position:absolute;left:0;text-align:left;margin-left:177.6pt;margin-top:7.3pt;width:13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" filled="f" stroked="f" strokeweight=".5pt">
                      <v:textbox>
                        <w:txbxContent>
                          <w:p w:rsidR="00310C74" w:rsidRPr="00310C74" w:rsidRDefault="00310C74">
                            <w:pPr>
                              <w:rPr>
                                <w:b/>
                                <w:sz w:val="22"/>
                                <w:lang w:val="de-CH"/>
                              </w:rPr>
                            </w:pPr>
                            <w:r>
                              <w:rPr>
                                <w:b/>
                                <w:sz w:val="22"/>
                                <w:lang w:val="de-CH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6790">
              <w:rPr>
                <w:noProof/>
                <w:snapToGrid/>
                <w:lang w:val="de-CH"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4F0C37" wp14:editId="5C949D54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1255395</wp:posOffset>
                      </wp:positionV>
                      <wp:extent cx="171450" cy="276225"/>
                      <wp:effectExtent l="0" t="0" r="0" b="0"/>
                      <wp:wrapNone/>
                      <wp:docPr id="6" name="Textfeld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0C74" w:rsidRPr="00310C74" w:rsidRDefault="00310C74">
                                  <w:pPr>
                                    <w:rPr>
                                      <w:b/>
                                      <w:sz w:val="22"/>
                                      <w:lang w:val="de-CH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lang w:val="de-CH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6" o:spid="_x0000_s1028" type="#_x0000_t202" style="position:absolute;left:0;text-align:left;margin-left:176.9pt;margin-top:98.85pt;width:13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" filled="f" stroked="f" strokeweight=".5pt">
                      <v:textbox>
                        <w:txbxContent>
                          <w:p w:rsidR="00310C74" w:rsidRPr="00310C74" w:rsidRDefault="00310C74">
                            <w:pPr>
                              <w:rPr>
                                <w:b/>
                                <w:sz w:val="22"/>
                                <w:lang w:val="de-CH"/>
                              </w:rPr>
                            </w:pPr>
                            <w:r>
                              <w:rPr>
                                <w:b/>
                                <w:sz w:val="22"/>
                                <w:lang w:val="de-CH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4670">
              <w:rPr>
                <w:noProof/>
                <w:snapToGrid/>
                <w:lang w:val="de-CH" w:eastAsia="zh-CN"/>
              </w:rPr>
              <w:drawing>
                <wp:inline distT="0" distB="0" distL="0" distR="0" wp14:anchorId="4C648964" wp14:editId="47F78E0E">
                  <wp:extent cx="2542429" cy="2520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2429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52B7" w:rsidRPr="002552B7" w:rsidRDefault="00293844" w:rsidP="00381E4F">
      <w:pPr>
        <w:pStyle w:val="References"/>
        <w:ind w:left="0" w:firstLine="0"/>
        <w:rPr>
          <w:rFonts w:ascii="Times New Roman" w:hAnsi="Times New Roman"/>
          <w:sz w:val="22"/>
          <w:szCs w:val="22"/>
          <w:lang w:val="en-US"/>
        </w:rPr>
      </w:pPr>
      <w:r w:rsidRPr="005140DA">
        <w:rPr>
          <w:rFonts w:ascii="Times New Roman" w:hAnsi="Times New Roman"/>
          <w:sz w:val="22"/>
          <w:szCs w:val="22"/>
          <w:lang w:val="en-GB"/>
        </w:rPr>
        <w:t xml:space="preserve">Figure 1: </w:t>
      </w:r>
      <w:r w:rsidR="008B5BDD">
        <w:rPr>
          <w:rFonts w:ascii="Times New Roman" w:hAnsi="Times New Roman"/>
          <w:sz w:val="22"/>
          <w:szCs w:val="22"/>
          <w:lang w:val="en-GB"/>
        </w:rPr>
        <w:t>(</w:t>
      </w:r>
      <w:r w:rsidR="008B5BDD" w:rsidRPr="008B5BDD">
        <w:rPr>
          <w:rFonts w:ascii="Times New Roman" w:hAnsi="Times New Roman"/>
          <w:sz w:val="24"/>
          <w:szCs w:val="22"/>
          <w:lang w:val="en-GB"/>
        </w:rPr>
        <w:t>a</w:t>
      </w:r>
      <w:r w:rsidR="008B5BDD">
        <w:rPr>
          <w:rFonts w:ascii="Times New Roman" w:hAnsi="Times New Roman"/>
          <w:sz w:val="24"/>
          <w:szCs w:val="22"/>
          <w:lang w:val="en-GB"/>
        </w:rPr>
        <w:t xml:space="preserve">) </w:t>
      </w:r>
      <w:r w:rsidR="005C3FA2" w:rsidRPr="008B5BDD">
        <w:rPr>
          <w:rFonts w:ascii="Times New Roman" w:hAnsi="Times New Roman"/>
          <w:sz w:val="24"/>
          <w:szCs w:val="22"/>
          <w:lang w:val="en-GB"/>
        </w:rPr>
        <w:t>Droplet</w:t>
      </w:r>
      <w:r w:rsidR="005C3FA2" w:rsidRPr="005C3FA2">
        <w:rPr>
          <w:rFonts w:ascii="Times New Roman" w:hAnsi="Times New Roman"/>
          <w:sz w:val="22"/>
          <w:szCs w:val="22"/>
          <w:lang w:val="en-GB"/>
        </w:rPr>
        <w:t xml:space="preserve"> volume calculated from observed diameters for </w:t>
      </w:r>
      <w:r w:rsidR="008B5BDD">
        <w:rPr>
          <w:rFonts w:ascii="Times New Roman" w:hAnsi="Times New Roman"/>
          <w:sz w:val="22"/>
          <w:szCs w:val="22"/>
          <w:lang w:val="en-GB"/>
        </w:rPr>
        <w:t xml:space="preserve">injection rates of 350 and </w:t>
      </w:r>
      <w:r w:rsidR="008B5BDD" w:rsidRPr="00BC7E75">
        <w:rPr>
          <w:lang w:val="en-US"/>
        </w:rPr>
        <w:t>1000 </w:t>
      </w:r>
      <w:proofErr w:type="spellStart"/>
      <w:proofErr w:type="gramStart"/>
      <w:r w:rsidR="005C3FA2" w:rsidRPr="008B5BDD">
        <w:rPr>
          <w:lang w:val="en-GB"/>
        </w:rPr>
        <w:t>nL</w:t>
      </w:r>
      <w:proofErr w:type="spellEnd"/>
      <w:proofErr w:type="gramEnd"/>
      <w:r w:rsidR="00B02D79">
        <w:rPr>
          <w:rFonts w:ascii="Times New Roman" w:hAnsi="Times New Roman"/>
          <w:sz w:val="22"/>
          <w:szCs w:val="22"/>
          <w:lang w:val="en-GB"/>
        </w:rPr>
        <w:t xml:space="preserve"> per minute</w:t>
      </w:r>
      <w:r w:rsidR="005C3FA2">
        <w:rPr>
          <w:rFonts w:ascii="Times New Roman" w:hAnsi="Times New Roman"/>
          <w:sz w:val="22"/>
          <w:szCs w:val="22"/>
          <w:lang w:val="en-GB"/>
        </w:rPr>
        <w:t>.</w:t>
      </w:r>
      <w:r w:rsidR="008B5BDD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2552B7" w:rsidRPr="002552B7">
        <w:rPr>
          <w:rFonts w:ascii="Times New Roman" w:hAnsi="Times New Roman"/>
          <w:sz w:val="22"/>
          <w:szCs w:val="22"/>
          <w:lang w:val="en-GB"/>
        </w:rPr>
        <w:t>Water volume over the height of the GDL domai</w:t>
      </w:r>
      <w:r w:rsidR="00B02D79">
        <w:rPr>
          <w:rFonts w:ascii="Times New Roman" w:hAnsi="Times New Roman"/>
          <w:sz w:val="22"/>
          <w:szCs w:val="22"/>
          <w:lang w:val="en-GB"/>
        </w:rPr>
        <w:t xml:space="preserve">n, for an injection rate of </w:t>
      </w:r>
      <w:proofErr w:type="gramStart"/>
      <w:r w:rsidR="00B02D79">
        <w:rPr>
          <w:rFonts w:ascii="Times New Roman" w:hAnsi="Times New Roman"/>
          <w:sz w:val="22"/>
          <w:szCs w:val="22"/>
          <w:lang w:val="en-GB"/>
        </w:rPr>
        <w:t>350 </w:t>
      </w:r>
      <w:proofErr w:type="spellStart"/>
      <w:r w:rsidR="002552B7" w:rsidRPr="002552B7">
        <w:rPr>
          <w:rFonts w:ascii="Times New Roman" w:hAnsi="Times New Roman"/>
          <w:sz w:val="22"/>
          <w:szCs w:val="22"/>
          <w:lang w:val="en-GB"/>
        </w:rPr>
        <w:t>nL</w:t>
      </w:r>
      <w:proofErr w:type="spellEnd"/>
      <w:r w:rsidR="002552B7">
        <w:rPr>
          <w:rFonts w:ascii="Times New Roman" w:hAnsi="Times New Roman"/>
          <w:sz w:val="22"/>
          <w:szCs w:val="22"/>
          <w:lang w:val="en-GB"/>
        </w:rPr>
        <w:t>/min (</w:t>
      </w:r>
      <w:r w:rsidR="008B5BDD">
        <w:rPr>
          <w:rFonts w:ascii="Times New Roman" w:hAnsi="Times New Roman"/>
          <w:sz w:val="22"/>
          <w:szCs w:val="22"/>
          <w:lang w:val="en-GB"/>
        </w:rPr>
        <w:t>b</w:t>
      </w:r>
      <w:r w:rsidR="002552B7">
        <w:rPr>
          <w:rFonts w:ascii="Times New Roman" w:hAnsi="Times New Roman"/>
          <w:sz w:val="22"/>
          <w:szCs w:val="22"/>
          <w:lang w:val="en-GB"/>
        </w:rPr>
        <w:t>)</w:t>
      </w:r>
      <w:proofErr w:type="gramEnd"/>
      <w:r w:rsidR="002552B7">
        <w:rPr>
          <w:rFonts w:ascii="Times New Roman" w:hAnsi="Times New Roman"/>
          <w:sz w:val="22"/>
          <w:szCs w:val="22"/>
          <w:lang w:val="en-GB"/>
        </w:rPr>
        <w:t xml:space="preserve"> and 1000 </w:t>
      </w:r>
      <w:proofErr w:type="spellStart"/>
      <w:r w:rsidR="002552B7">
        <w:rPr>
          <w:rFonts w:ascii="Times New Roman" w:hAnsi="Times New Roman"/>
          <w:sz w:val="22"/>
          <w:szCs w:val="22"/>
          <w:lang w:val="en-GB"/>
        </w:rPr>
        <w:t>nL</w:t>
      </w:r>
      <w:proofErr w:type="spellEnd"/>
      <w:r w:rsidR="002552B7">
        <w:rPr>
          <w:rFonts w:ascii="Times New Roman" w:hAnsi="Times New Roman"/>
          <w:sz w:val="22"/>
          <w:szCs w:val="22"/>
          <w:lang w:val="en-GB"/>
        </w:rPr>
        <w:t>/min (</w:t>
      </w:r>
      <w:r w:rsidR="008B5BDD">
        <w:rPr>
          <w:rFonts w:ascii="Times New Roman" w:hAnsi="Times New Roman"/>
          <w:sz w:val="22"/>
          <w:szCs w:val="22"/>
          <w:lang w:val="en-GB"/>
        </w:rPr>
        <w:t>c</w:t>
      </w:r>
      <w:r w:rsidR="002552B7" w:rsidRPr="002552B7">
        <w:rPr>
          <w:rFonts w:ascii="Times New Roman" w:hAnsi="Times New Roman"/>
          <w:sz w:val="22"/>
          <w:szCs w:val="22"/>
          <w:lang w:val="en-GB"/>
        </w:rPr>
        <w:t>).</w:t>
      </w:r>
      <w:r w:rsidR="002552B7">
        <w:rPr>
          <w:rFonts w:ascii="Times New Roman" w:hAnsi="Times New Roman"/>
          <w:sz w:val="22"/>
          <w:szCs w:val="22"/>
          <w:lang w:val="en-GB"/>
        </w:rPr>
        <w:t xml:space="preserve"> </w:t>
      </w:r>
    </w:p>
    <w:p w:rsidR="005A13FB" w:rsidRPr="005140DA" w:rsidRDefault="009F5472" w:rsidP="00293844">
      <w:pPr>
        <w:pStyle w:val="References"/>
        <w:ind w:left="0" w:firstLine="0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 xml:space="preserve"> </w:t>
      </w:r>
    </w:p>
    <w:p w:rsidR="00293844" w:rsidRPr="005140DA" w:rsidRDefault="00293844" w:rsidP="00293844">
      <w:pPr>
        <w:pStyle w:val="References"/>
        <w:ind w:left="0" w:firstLine="0"/>
        <w:rPr>
          <w:rFonts w:ascii="Times New Roman" w:hAnsi="Times New Roman"/>
          <w:sz w:val="22"/>
          <w:szCs w:val="22"/>
          <w:lang w:val="en-GB"/>
        </w:rPr>
      </w:pPr>
      <w:r w:rsidRPr="005140DA">
        <w:rPr>
          <w:rFonts w:ascii="Times New Roman" w:hAnsi="Times New Roman"/>
          <w:sz w:val="22"/>
          <w:szCs w:val="22"/>
          <w:lang w:val="en-GB"/>
        </w:rPr>
        <w:t>References:</w:t>
      </w:r>
    </w:p>
    <w:p w:rsidR="00293844" w:rsidRPr="005140DA" w:rsidRDefault="00293844" w:rsidP="00293844">
      <w:pPr>
        <w:widowControl/>
        <w:autoSpaceDE w:val="0"/>
        <w:autoSpaceDN w:val="0"/>
        <w:adjustRightInd w:val="0"/>
        <w:ind w:left="360" w:hanging="360"/>
        <w:rPr>
          <w:rFonts w:eastAsia="Batang"/>
          <w:snapToGrid/>
          <w:sz w:val="22"/>
          <w:szCs w:val="22"/>
          <w:lang w:eastAsia="zh-CN"/>
        </w:rPr>
      </w:pPr>
      <w:r w:rsidRPr="005140DA">
        <w:rPr>
          <w:rFonts w:eastAsia="Batang"/>
          <w:snapToGrid/>
          <w:sz w:val="22"/>
          <w:szCs w:val="22"/>
          <w:lang w:eastAsia="zh-CN"/>
        </w:rPr>
        <w:t>1.</w:t>
      </w:r>
      <w:r w:rsidRPr="005140DA">
        <w:rPr>
          <w:rFonts w:eastAsia="Batang"/>
          <w:snapToGrid/>
          <w:sz w:val="22"/>
          <w:szCs w:val="22"/>
          <w:lang w:eastAsia="zh-CN"/>
        </w:rPr>
        <w:tab/>
      </w:r>
      <w:r w:rsidR="00315AFF" w:rsidRPr="00315AFF">
        <w:rPr>
          <w:rFonts w:eastAsia="Batang"/>
          <w:snapToGrid/>
          <w:sz w:val="22"/>
          <w:szCs w:val="22"/>
          <w:lang w:eastAsia="zh-CN"/>
        </w:rPr>
        <w:t xml:space="preserve">A. Lamibrac, J. Roth, M. </w:t>
      </w:r>
      <w:proofErr w:type="spellStart"/>
      <w:r w:rsidR="00315AFF" w:rsidRPr="00315AFF">
        <w:rPr>
          <w:rFonts w:eastAsia="Batang"/>
          <w:snapToGrid/>
          <w:sz w:val="22"/>
          <w:szCs w:val="22"/>
          <w:lang w:eastAsia="zh-CN"/>
        </w:rPr>
        <w:t>Toulec</w:t>
      </w:r>
      <w:proofErr w:type="spellEnd"/>
      <w:r w:rsidR="00315AFF" w:rsidRPr="00315AFF">
        <w:rPr>
          <w:rFonts w:eastAsia="Batang"/>
          <w:snapToGrid/>
          <w:sz w:val="22"/>
          <w:szCs w:val="22"/>
          <w:lang w:eastAsia="zh-CN"/>
        </w:rPr>
        <w:t xml:space="preserve">, F. Marone, M. Stampanoni, F. N. </w:t>
      </w:r>
      <w:proofErr w:type="spellStart"/>
      <w:r w:rsidR="00315AFF" w:rsidRPr="00315AFF">
        <w:rPr>
          <w:rFonts w:eastAsia="Batang"/>
          <w:snapToGrid/>
          <w:sz w:val="22"/>
          <w:szCs w:val="22"/>
          <w:lang w:eastAsia="zh-CN"/>
        </w:rPr>
        <w:t>Büchi</w:t>
      </w:r>
      <w:proofErr w:type="spellEnd"/>
      <w:r w:rsidR="00315AFF" w:rsidRPr="00315AFF">
        <w:rPr>
          <w:rFonts w:eastAsia="Batang"/>
          <w:snapToGrid/>
          <w:sz w:val="22"/>
          <w:szCs w:val="22"/>
          <w:lang w:eastAsia="zh-CN"/>
        </w:rPr>
        <w:t xml:space="preserve">., </w:t>
      </w:r>
      <w:r w:rsidR="00315AFF" w:rsidRPr="00315AFF">
        <w:rPr>
          <w:rFonts w:eastAsia="Batang"/>
          <w:i/>
          <w:snapToGrid/>
          <w:sz w:val="22"/>
          <w:szCs w:val="22"/>
          <w:lang w:eastAsia="zh-CN"/>
        </w:rPr>
        <w:t>J. Electrochem. Soc.</w:t>
      </w:r>
      <w:r w:rsidR="00315AFF">
        <w:rPr>
          <w:rFonts w:eastAsia="Batang"/>
          <w:snapToGrid/>
          <w:sz w:val="22"/>
          <w:szCs w:val="22"/>
          <w:lang w:eastAsia="zh-CN"/>
        </w:rPr>
        <w:t xml:space="preserve"> 163, 2016, 202-209</w:t>
      </w:r>
    </w:p>
    <w:sectPr w:rsidR="00293844" w:rsidRPr="005140DA" w:rsidSect="00480B0F">
      <w:headerReference w:type="default" r:id="rId9"/>
      <w:footerReference w:type="default" r:id="rId10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497" w:rsidRDefault="006B1497" w:rsidP="006B1497">
      <w:r>
        <w:separator/>
      </w:r>
    </w:p>
  </w:endnote>
  <w:endnote w:type="continuationSeparator" w:id="0">
    <w:p w:rsidR="006B1497" w:rsidRDefault="006B1497" w:rsidP="006B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568" w:rsidRPr="00C700A8" w:rsidRDefault="00B02D79">
    <w:pPr>
      <w:pStyle w:val="Footer"/>
      <w:rPr>
        <w:lang w:val="de-CH"/>
      </w:rPr>
    </w:pPr>
    <w:r>
      <w:rPr>
        <w:lang w:val="de-CH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B2F7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497" w:rsidRDefault="006B1497" w:rsidP="006B1497">
      <w:r>
        <w:separator/>
      </w:r>
    </w:p>
  </w:footnote>
  <w:footnote w:type="continuationSeparator" w:id="0">
    <w:p w:rsidR="006B1497" w:rsidRDefault="006B1497" w:rsidP="006B1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568" w:rsidRPr="00183971" w:rsidRDefault="00B02D79" w:rsidP="00C700A8">
    <w:pPr>
      <w:pStyle w:val="Header"/>
      <w:tabs>
        <w:tab w:val="clear" w:pos="8640"/>
        <w:tab w:val="right" w:pos="9113"/>
      </w:tabs>
    </w:pPr>
    <w:r>
      <w:t>15</w:t>
    </w:r>
    <w:r w:rsidRPr="00267394">
      <w:rPr>
        <w:vertAlign w:val="superscript"/>
      </w:rPr>
      <w:t>th</w:t>
    </w:r>
    <w:r w:rsidRPr="00183971">
      <w:t xml:space="preserve"> Symposium on Modeling</w:t>
    </w:r>
    <w:r>
      <w:t xml:space="preserve"> and Experimental Validation </w:t>
    </w:r>
    <w:r>
      <w:tab/>
    </w:r>
    <w:proofErr w:type="spellStart"/>
    <w:r>
      <w:t>KuK</w:t>
    </w:r>
    <w:proofErr w:type="spellEnd"/>
    <w:r>
      <w:t xml:space="preserve"> Aarau</w:t>
    </w:r>
    <w:r>
      <w:br/>
      <w:t>of Electrochemical Energy Devices</w:t>
    </w:r>
    <w:r w:rsidRPr="00183971">
      <w:t xml:space="preserve"> (</w:t>
    </w:r>
    <w:proofErr w:type="spellStart"/>
    <w:r w:rsidRPr="00183971">
      <w:t>ModVal</w:t>
    </w:r>
    <w:proofErr w:type="spellEnd"/>
    <w:r w:rsidRPr="00183971">
      <w:t xml:space="preserve"> </w:t>
    </w:r>
    <w:r>
      <w:t>2018</w:t>
    </w:r>
    <w:r w:rsidRPr="00183971">
      <w:t>)</w:t>
    </w:r>
    <w:r>
      <w:tab/>
    </w:r>
    <w:r>
      <w:tab/>
      <w:t>April 12-13,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5F"/>
    <w:rsid w:val="001412AF"/>
    <w:rsid w:val="00183B29"/>
    <w:rsid w:val="001911B8"/>
    <w:rsid w:val="001F6790"/>
    <w:rsid w:val="00240402"/>
    <w:rsid w:val="002552B7"/>
    <w:rsid w:val="002932FF"/>
    <w:rsid w:val="00293844"/>
    <w:rsid w:val="002942C5"/>
    <w:rsid w:val="00310C74"/>
    <w:rsid w:val="00315AFF"/>
    <w:rsid w:val="00381E4F"/>
    <w:rsid w:val="00403AF9"/>
    <w:rsid w:val="00425F07"/>
    <w:rsid w:val="0046296B"/>
    <w:rsid w:val="00484C08"/>
    <w:rsid w:val="004A36F4"/>
    <w:rsid w:val="00557D28"/>
    <w:rsid w:val="005A13FB"/>
    <w:rsid w:val="005C3FA2"/>
    <w:rsid w:val="00600EF5"/>
    <w:rsid w:val="006154B1"/>
    <w:rsid w:val="00622E31"/>
    <w:rsid w:val="006B1497"/>
    <w:rsid w:val="006E7EF9"/>
    <w:rsid w:val="00714127"/>
    <w:rsid w:val="0072212A"/>
    <w:rsid w:val="007234E6"/>
    <w:rsid w:val="007632C0"/>
    <w:rsid w:val="007B165F"/>
    <w:rsid w:val="00817196"/>
    <w:rsid w:val="00891F79"/>
    <w:rsid w:val="008B5BDD"/>
    <w:rsid w:val="008C17EB"/>
    <w:rsid w:val="00975838"/>
    <w:rsid w:val="009A1A80"/>
    <w:rsid w:val="009F5472"/>
    <w:rsid w:val="00A03850"/>
    <w:rsid w:val="00A71509"/>
    <w:rsid w:val="00B02D79"/>
    <w:rsid w:val="00B72F55"/>
    <w:rsid w:val="00BC1C44"/>
    <w:rsid w:val="00BC7E75"/>
    <w:rsid w:val="00BD5144"/>
    <w:rsid w:val="00C5138F"/>
    <w:rsid w:val="00C54CA9"/>
    <w:rsid w:val="00C86BD5"/>
    <w:rsid w:val="00C9342E"/>
    <w:rsid w:val="00D12643"/>
    <w:rsid w:val="00D64670"/>
    <w:rsid w:val="00D932B4"/>
    <w:rsid w:val="00DB34DB"/>
    <w:rsid w:val="00E31DEF"/>
    <w:rsid w:val="00E91EEC"/>
    <w:rsid w:val="00EB2F7F"/>
    <w:rsid w:val="00F2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84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s">
    <w:name w:val="References"/>
    <w:basedOn w:val="Normal"/>
    <w:rsid w:val="00293844"/>
    <w:pPr>
      <w:widowControl/>
      <w:tabs>
        <w:tab w:val="left" w:pos="288"/>
      </w:tabs>
      <w:ind w:left="288" w:hanging="288"/>
      <w:jc w:val="both"/>
    </w:pPr>
    <w:rPr>
      <w:rFonts w:ascii="Times" w:hAnsi="Times"/>
      <w:snapToGrid/>
      <w:color w:val="000000"/>
      <w:lang w:val="fr-FR"/>
    </w:rPr>
  </w:style>
  <w:style w:type="paragraph" w:customStyle="1" w:styleId="TextNormal">
    <w:name w:val="Text_Normal"/>
    <w:basedOn w:val="Normal"/>
    <w:rsid w:val="00293844"/>
    <w:pPr>
      <w:widowControl/>
      <w:jc w:val="both"/>
    </w:pPr>
    <w:rPr>
      <w:rFonts w:ascii="Times" w:hAnsi="Times"/>
      <w:snapToGrid/>
      <w:lang w:val="fr-FR"/>
    </w:rPr>
  </w:style>
  <w:style w:type="paragraph" w:styleId="Header">
    <w:name w:val="header"/>
    <w:basedOn w:val="Normal"/>
    <w:link w:val="HeaderChar"/>
    <w:rsid w:val="002938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93844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paragraph" w:styleId="Footer">
    <w:name w:val="footer"/>
    <w:basedOn w:val="Normal"/>
    <w:link w:val="FooterChar"/>
    <w:rsid w:val="002938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93844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styleId="PageNumber">
    <w:name w:val="page number"/>
    <w:basedOn w:val="DefaultParagraphFont"/>
    <w:rsid w:val="00293844"/>
  </w:style>
  <w:style w:type="paragraph" w:styleId="ListParagraph">
    <w:name w:val="List Paragraph"/>
    <w:basedOn w:val="Normal"/>
    <w:uiPriority w:val="34"/>
    <w:qFormat/>
    <w:rsid w:val="00C5138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A13F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3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3FB"/>
    <w:rPr>
      <w:rFonts w:ascii="Tahoma" w:eastAsia="Times New Roman" w:hAnsi="Tahoma" w:cs="Tahoma"/>
      <w:snapToGrid w:val="0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D64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0385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84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s">
    <w:name w:val="References"/>
    <w:basedOn w:val="Normal"/>
    <w:rsid w:val="00293844"/>
    <w:pPr>
      <w:widowControl/>
      <w:tabs>
        <w:tab w:val="left" w:pos="288"/>
      </w:tabs>
      <w:ind w:left="288" w:hanging="288"/>
      <w:jc w:val="both"/>
    </w:pPr>
    <w:rPr>
      <w:rFonts w:ascii="Times" w:hAnsi="Times"/>
      <w:snapToGrid/>
      <w:color w:val="000000"/>
      <w:lang w:val="fr-FR"/>
    </w:rPr>
  </w:style>
  <w:style w:type="paragraph" w:customStyle="1" w:styleId="TextNormal">
    <w:name w:val="Text_Normal"/>
    <w:basedOn w:val="Normal"/>
    <w:rsid w:val="00293844"/>
    <w:pPr>
      <w:widowControl/>
      <w:jc w:val="both"/>
    </w:pPr>
    <w:rPr>
      <w:rFonts w:ascii="Times" w:hAnsi="Times"/>
      <w:snapToGrid/>
      <w:lang w:val="fr-FR"/>
    </w:rPr>
  </w:style>
  <w:style w:type="paragraph" w:styleId="Header">
    <w:name w:val="header"/>
    <w:basedOn w:val="Normal"/>
    <w:link w:val="HeaderChar"/>
    <w:rsid w:val="002938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93844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paragraph" w:styleId="Footer">
    <w:name w:val="footer"/>
    <w:basedOn w:val="Normal"/>
    <w:link w:val="FooterChar"/>
    <w:rsid w:val="002938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93844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styleId="PageNumber">
    <w:name w:val="page number"/>
    <w:basedOn w:val="DefaultParagraphFont"/>
    <w:rsid w:val="00293844"/>
  </w:style>
  <w:style w:type="paragraph" w:styleId="ListParagraph">
    <w:name w:val="List Paragraph"/>
    <w:basedOn w:val="Normal"/>
    <w:uiPriority w:val="34"/>
    <w:qFormat/>
    <w:rsid w:val="00C5138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A13F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3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3FB"/>
    <w:rPr>
      <w:rFonts w:ascii="Tahoma" w:eastAsia="Times New Roman" w:hAnsi="Tahoma" w:cs="Tahoma"/>
      <w:snapToGrid w:val="0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D64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0385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6B82AD15.dotm</Template>
  <TotalTime>0</TotalTime>
  <Pages>1</Pages>
  <Words>396</Words>
  <Characters>2498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PSI - Paul Scherrer Institut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Mularczyk Adrian</dc:creator>
  <cp:lastModifiedBy>Gubler Lorenz</cp:lastModifiedBy>
  <cp:revision>4</cp:revision>
  <dcterms:created xsi:type="dcterms:W3CDTF">2018-04-03T09:46:00Z</dcterms:created>
  <dcterms:modified xsi:type="dcterms:W3CDTF">2018-04-03T16:03:00Z</dcterms:modified>
</cp:coreProperties>
</file>